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45FB" w14:textId="77777777" w:rsidR="005D3DED" w:rsidRDefault="00DC2C46">
      <w:pPr>
        <w:spacing w:before="79" w:line="247" w:lineRule="auto"/>
        <w:ind w:left="3669" w:right="3992" w:hanging="7"/>
        <w:jc w:val="center"/>
        <w:rPr>
          <w:rFonts w:ascii="Garamond"/>
          <w:sz w:val="15"/>
        </w:rPr>
      </w:pPr>
      <w:r>
        <w:rPr>
          <w:rFonts w:ascii="Garamond"/>
          <w:sz w:val="15"/>
        </w:rPr>
        <w:t>DEPARTMENT OF PUBLIC WORKS GROUND TRANSPORTATION BUREAU</w:t>
      </w:r>
    </w:p>
    <w:p w14:paraId="2B648926" w14:textId="69459AE1" w:rsidR="005D3DED" w:rsidRDefault="00DC2C46">
      <w:pPr>
        <w:spacing w:before="44"/>
        <w:ind w:left="3082" w:right="3210"/>
        <w:jc w:val="center"/>
        <w:rPr>
          <w:rFonts w:ascii="Garamond"/>
          <w:b/>
          <w:sz w:val="32"/>
        </w:rPr>
      </w:pPr>
      <w:r>
        <w:rPr>
          <w:rFonts w:ascii="Garamond"/>
          <w:b/>
          <w:sz w:val="40"/>
        </w:rPr>
        <w:t>C</w:t>
      </w:r>
      <w:r>
        <w:rPr>
          <w:rFonts w:ascii="Garamond"/>
          <w:b/>
          <w:sz w:val="32"/>
        </w:rPr>
        <w:t xml:space="preserve">ITY OF </w:t>
      </w:r>
      <w:r>
        <w:rPr>
          <w:rFonts w:ascii="Garamond"/>
          <w:b/>
          <w:sz w:val="40"/>
        </w:rPr>
        <w:t>N</w:t>
      </w:r>
      <w:r>
        <w:rPr>
          <w:rFonts w:ascii="Garamond"/>
          <w:b/>
          <w:sz w:val="32"/>
        </w:rPr>
        <w:t>EW</w:t>
      </w:r>
      <w:r>
        <w:rPr>
          <w:rFonts w:ascii="Garamond"/>
          <w:b/>
          <w:spacing w:val="-54"/>
          <w:sz w:val="32"/>
        </w:rPr>
        <w:t xml:space="preserve"> </w:t>
      </w:r>
      <w:r>
        <w:rPr>
          <w:rFonts w:ascii="Garamond"/>
          <w:b/>
          <w:sz w:val="40"/>
        </w:rPr>
        <w:t>O</w:t>
      </w:r>
      <w:r>
        <w:rPr>
          <w:rFonts w:ascii="Garamond"/>
          <w:b/>
          <w:sz w:val="32"/>
        </w:rPr>
        <w:t>RLEANS</w:t>
      </w:r>
    </w:p>
    <w:p w14:paraId="4AEE3DE9" w14:textId="1884C006" w:rsidR="005D3DED" w:rsidRPr="005D29C8" w:rsidRDefault="005D3DED">
      <w:pPr>
        <w:pStyle w:val="BodyText"/>
        <w:rPr>
          <w:rFonts w:ascii="Garamond" w:hAnsi="Garamond"/>
          <w:b/>
          <w:smallCaps/>
          <w:sz w:val="20"/>
        </w:rPr>
      </w:pPr>
    </w:p>
    <w:p w14:paraId="30C9FBF2" w14:textId="37C77082" w:rsidR="005D3DED" w:rsidRPr="00431926" w:rsidRDefault="00D743A9">
      <w:pPr>
        <w:pStyle w:val="BodyText"/>
        <w:rPr>
          <w:rFonts w:ascii="Garamond" w:hAnsi="Garamond"/>
          <w:bCs/>
          <w:smallCaps/>
          <w:sz w:val="20"/>
        </w:rPr>
      </w:pPr>
      <w:r w:rsidRPr="00AB1AA4">
        <w:rPr>
          <w:noProof/>
        </w:rPr>
        <w:drawing>
          <wp:anchor distT="0" distB="0" distL="114300" distR="114300" simplePos="0" relativeHeight="251659264" behindDoc="1" locked="0" layoutInCell="1" allowOverlap="1" wp14:anchorId="65A8B0E9" wp14:editId="4B0A9679">
            <wp:simplePos x="0" y="0"/>
            <wp:positionH relativeFrom="column">
              <wp:posOffset>533400</wp:posOffset>
            </wp:positionH>
            <wp:positionV relativeFrom="paragraph">
              <wp:posOffset>149225</wp:posOffset>
            </wp:positionV>
            <wp:extent cx="6223000" cy="5333365"/>
            <wp:effectExtent l="0" t="0" r="0" b="0"/>
            <wp:wrapNone/>
            <wp:docPr id="39248548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485481" name="Picture 1" descr="Icon&#10;&#10;Description automatically generated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533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9C8" w:rsidRPr="005D29C8">
        <w:rPr>
          <w:rFonts w:ascii="Garamond" w:hAnsi="Garamond"/>
          <w:b/>
          <w:smallCaps/>
          <w:sz w:val="20"/>
        </w:rPr>
        <w:t xml:space="preserve">    </w:t>
      </w:r>
      <w:r w:rsidR="005D29C8" w:rsidRPr="00431926">
        <w:rPr>
          <w:rFonts w:ascii="Garamond" w:hAnsi="Garamond"/>
          <w:bCs/>
          <w:smallCaps/>
          <w:sz w:val="20"/>
        </w:rPr>
        <w:t>Latoya Cantrell</w:t>
      </w:r>
      <w:r w:rsidR="00431926" w:rsidRPr="00431926">
        <w:rPr>
          <w:rFonts w:ascii="Garamond" w:hAnsi="Garamond"/>
          <w:bCs/>
          <w:smallCaps/>
          <w:sz w:val="20"/>
        </w:rPr>
        <w:tab/>
      </w:r>
      <w:r w:rsidR="00431926" w:rsidRPr="00431926">
        <w:rPr>
          <w:rFonts w:ascii="Garamond" w:hAnsi="Garamond"/>
          <w:bCs/>
          <w:smallCaps/>
          <w:sz w:val="20"/>
        </w:rPr>
        <w:tab/>
      </w:r>
      <w:r w:rsidR="00431926" w:rsidRPr="00431926">
        <w:rPr>
          <w:rFonts w:ascii="Garamond" w:hAnsi="Garamond"/>
          <w:bCs/>
          <w:smallCaps/>
          <w:sz w:val="20"/>
        </w:rPr>
        <w:tab/>
      </w:r>
      <w:r w:rsidR="00431926" w:rsidRPr="00431926">
        <w:rPr>
          <w:rFonts w:ascii="Garamond" w:hAnsi="Garamond"/>
          <w:bCs/>
          <w:smallCaps/>
          <w:sz w:val="20"/>
        </w:rPr>
        <w:tab/>
      </w:r>
      <w:r w:rsidR="00431926" w:rsidRPr="00431926">
        <w:rPr>
          <w:rFonts w:ascii="Garamond" w:hAnsi="Garamond"/>
          <w:bCs/>
          <w:smallCaps/>
          <w:sz w:val="20"/>
        </w:rPr>
        <w:tab/>
      </w:r>
      <w:r w:rsidR="00431926" w:rsidRPr="00431926">
        <w:rPr>
          <w:rFonts w:ascii="Garamond" w:hAnsi="Garamond"/>
          <w:bCs/>
          <w:smallCaps/>
          <w:sz w:val="20"/>
        </w:rPr>
        <w:tab/>
      </w:r>
      <w:r w:rsidR="00431926" w:rsidRPr="00431926">
        <w:rPr>
          <w:rFonts w:ascii="Garamond" w:hAnsi="Garamond"/>
          <w:bCs/>
          <w:smallCaps/>
          <w:sz w:val="20"/>
        </w:rPr>
        <w:tab/>
      </w:r>
      <w:r w:rsidR="00431926" w:rsidRPr="00431926">
        <w:rPr>
          <w:rFonts w:ascii="Garamond" w:hAnsi="Garamond"/>
          <w:bCs/>
          <w:smallCaps/>
          <w:sz w:val="20"/>
        </w:rPr>
        <w:tab/>
      </w:r>
      <w:r w:rsidR="009A19F8">
        <w:rPr>
          <w:rFonts w:ascii="Garamond" w:hAnsi="Garamond"/>
          <w:bCs/>
          <w:smallCaps/>
          <w:sz w:val="20"/>
        </w:rPr>
        <w:t xml:space="preserve">   </w:t>
      </w:r>
      <w:r w:rsidR="00431926" w:rsidRPr="00431926">
        <w:rPr>
          <w:rFonts w:ascii="Garamond" w:hAnsi="Garamond"/>
          <w:bCs/>
          <w:smallCaps/>
          <w:sz w:val="20"/>
        </w:rPr>
        <w:t>Sarah McLaughlin Porteous</w:t>
      </w:r>
    </w:p>
    <w:p w14:paraId="4CE4E72B" w14:textId="591AC4E4" w:rsidR="00431926" w:rsidRPr="005D29C8" w:rsidRDefault="00431926">
      <w:pPr>
        <w:pStyle w:val="BodyText"/>
        <w:rPr>
          <w:rFonts w:ascii="Garamond" w:hAnsi="Garamond"/>
          <w:b/>
          <w:smallCaps/>
          <w:sz w:val="20"/>
        </w:rPr>
      </w:pPr>
      <w:r w:rsidRPr="00431926">
        <w:rPr>
          <w:rFonts w:ascii="Garamond" w:hAnsi="Garamond"/>
          <w:bCs/>
          <w:smallCaps/>
          <w:sz w:val="20"/>
        </w:rPr>
        <w:t xml:space="preserve">    Mayor</w:t>
      </w:r>
      <w:r w:rsidRPr="00431926">
        <w:rPr>
          <w:rFonts w:ascii="Garamond" w:hAnsi="Garamond"/>
          <w:bCs/>
          <w:smallCaps/>
          <w:sz w:val="20"/>
        </w:rPr>
        <w:tab/>
      </w:r>
      <w:r w:rsidRPr="00431926">
        <w:rPr>
          <w:rFonts w:ascii="Garamond" w:hAnsi="Garamond"/>
          <w:bCs/>
          <w:smallCaps/>
          <w:sz w:val="20"/>
        </w:rPr>
        <w:tab/>
      </w:r>
      <w:r w:rsidRPr="00431926">
        <w:rPr>
          <w:rFonts w:ascii="Garamond" w:hAnsi="Garamond"/>
          <w:bCs/>
          <w:smallCaps/>
          <w:sz w:val="20"/>
        </w:rPr>
        <w:tab/>
      </w:r>
      <w:r w:rsidRPr="00431926">
        <w:rPr>
          <w:rFonts w:ascii="Garamond" w:hAnsi="Garamond"/>
          <w:bCs/>
          <w:smallCaps/>
          <w:sz w:val="20"/>
        </w:rPr>
        <w:tab/>
      </w:r>
      <w:r w:rsidRPr="00431926">
        <w:rPr>
          <w:rFonts w:ascii="Garamond" w:hAnsi="Garamond"/>
          <w:bCs/>
          <w:smallCaps/>
          <w:sz w:val="20"/>
        </w:rPr>
        <w:tab/>
      </w:r>
      <w:r w:rsidRPr="00431926">
        <w:rPr>
          <w:rFonts w:ascii="Garamond" w:hAnsi="Garamond"/>
          <w:bCs/>
          <w:smallCaps/>
          <w:sz w:val="20"/>
        </w:rPr>
        <w:tab/>
      </w:r>
      <w:r w:rsidRPr="00431926">
        <w:rPr>
          <w:rFonts w:ascii="Garamond" w:hAnsi="Garamond"/>
          <w:bCs/>
          <w:smallCaps/>
          <w:sz w:val="20"/>
        </w:rPr>
        <w:tab/>
      </w:r>
      <w:r w:rsidRPr="00431926">
        <w:rPr>
          <w:rFonts w:ascii="Garamond" w:hAnsi="Garamond"/>
          <w:bCs/>
          <w:smallCaps/>
          <w:sz w:val="20"/>
        </w:rPr>
        <w:tab/>
      </w:r>
      <w:r w:rsidRPr="00431926">
        <w:rPr>
          <w:rFonts w:ascii="Garamond" w:hAnsi="Garamond"/>
          <w:bCs/>
          <w:smallCaps/>
          <w:sz w:val="20"/>
        </w:rPr>
        <w:tab/>
        <w:t xml:space="preserve">                             Acting Director</w:t>
      </w:r>
    </w:p>
    <w:p w14:paraId="4FD346C2" w14:textId="4F5BDAA4" w:rsidR="005D3DED" w:rsidRDefault="00431926">
      <w:pPr>
        <w:pStyle w:val="BodyText"/>
        <w:rPr>
          <w:rFonts w:ascii="Garamond"/>
          <w:b/>
          <w:sz w:val="20"/>
        </w:rPr>
      </w:pPr>
      <w:r>
        <w:rPr>
          <w:rFonts w:ascii="Garamond"/>
          <w:b/>
          <w:sz w:val="20"/>
        </w:rPr>
        <w:t xml:space="preserve">   </w:t>
      </w:r>
    </w:p>
    <w:p w14:paraId="774E6421" w14:textId="77777777" w:rsidR="005D3DED" w:rsidRDefault="005D3DED">
      <w:pPr>
        <w:pStyle w:val="BodyText"/>
        <w:spacing w:before="5"/>
        <w:rPr>
          <w:rFonts w:ascii="Garamond"/>
          <w:b/>
          <w:sz w:val="17"/>
        </w:rPr>
      </w:pPr>
    </w:p>
    <w:p w14:paraId="15643629" w14:textId="77777777" w:rsidR="005D3DED" w:rsidRDefault="00DC2C46">
      <w:pPr>
        <w:spacing w:before="85"/>
        <w:ind w:left="2164"/>
        <w:rPr>
          <w:b/>
          <w:sz w:val="36"/>
        </w:rPr>
      </w:pPr>
      <w:r>
        <w:rPr>
          <w:b/>
          <w:sz w:val="36"/>
          <w:u w:val="thick"/>
        </w:rPr>
        <w:t>Accessible Taxicab (AT) Specifications</w:t>
      </w:r>
    </w:p>
    <w:p w14:paraId="407E7339" w14:textId="77777777" w:rsidR="005D3DED" w:rsidRDefault="005D3DED">
      <w:pPr>
        <w:pStyle w:val="BodyText"/>
        <w:spacing w:before="1"/>
        <w:rPr>
          <w:b/>
          <w:sz w:val="28"/>
        </w:rPr>
      </w:pPr>
    </w:p>
    <w:p w14:paraId="4E17319D" w14:textId="374CDE69" w:rsidR="005D3DED" w:rsidRDefault="00DC2C46">
      <w:pPr>
        <w:spacing w:before="90"/>
        <w:ind w:left="789" w:hanging="588"/>
        <w:rPr>
          <w:b/>
          <w:sz w:val="24"/>
        </w:rPr>
      </w:pPr>
      <w:r>
        <w:rPr>
          <w:b/>
          <w:sz w:val="24"/>
        </w:rPr>
        <w:t>In accordance with New Orleans City Code 162-202, the following vehicle models were approved after a review by the Mayor’s Advisory Council (MAC) for Citizens with Disabilities.</w:t>
      </w:r>
    </w:p>
    <w:p w14:paraId="6AD7410E" w14:textId="70ECF93A" w:rsidR="005D3DED" w:rsidRDefault="005D3DED">
      <w:pPr>
        <w:pStyle w:val="BodyText"/>
        <w:spacing w:before="8"/>
        <w:rPr>
          <w:b/>
          <w:sz w:val="27"/>
        </w:rPr>
      </w:pPr>
    </w:p>
    <w:p w14:paraId="5EE79AF0" w14:textId="2C4E7A0D" w:rsidR="005D3DED" w:rsidRDefault="00DC2C4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479"/>
        <w:rPr>
          <w:sz w:val="24"/>
        </w:rPr>
      </w:pPr>
      <w:r>
        <w:rPr>
          <w:sz w:val="24"/>
        </w:rPr>
        <w:t xml:space="preserve">Five (5) model year old or newer </w:t>
      </w:r>
      <w:r>
        <w:rPr>
          <w:b/>
          <w:sz w:val="24"/>
        </w:rPr>
        <w:t xml:space="preserve">side-entry </w:t>
      </w:r>
      <w:r>
        <w:rPr>
          <w:sz w:val="24"/>
        </w:rPr>
        <w:t>accessible</w:t>
      </w:r>
      <w:r>
        <w:rPr>
          <w:spacing w:val="1"/>
          <w:sz w:val="24"/>
        </w:rPr>
        <w:t xml:space="preserve"> </w:t>
      </w:r>
      <w:r>
        <w:rPr>
          <w:sz w:val="24"/>
        </w:rPr>
        <w:t>minivan.</w:t>
      </w:r>
    </w:p>
    <w:p w14:paraId="762FD5E8" w14:textId="51FC5966" w:rsidR="005D3DED" w:rsidRDefault="00DC2C46">
      <w:pPr>
        <w:pStyle w:val="ListParagraph"/>
        <w:numPr>
          <w:ilvl w:val="1"/>
          <w:numId w:val="1"/>
        </w:numPr>
        <w:tabs>
          <w:tab w:val="left" w:pos="1541"/>
        </w:tabs>
        <w:spacing w:before="44"/>
        <w:rPr>
          <w:sz w:val="24"/>
        </w:rPr>
      </w:pPr>
      <w:r>
        <w:rPr>
          <w:sz w:val="24"/>
        </w:rPr>
        <w:t>Rear-entry vehicles are not</w:t>
      </w:r>
      <w:r>
        <w:rPr>
          <w:spacing w:val="-6"/>
          <w:sz w:val="24"/>
        </w:rPr>
        <w:t xml:space="preserve"> </w:t>
      </w:r>
      <w:r>
        <w:rPr>
          <w:sz w:val="24"/>
        </w:rPr>
        <w:t>permitted.</w:t>
      </w:r>
    </w:p>
    <w:p w14:paraId="242E14A0" w14:textId="77777777" w:rsidR="005D3DED" w:rsidRDefault="00DC2C46">
      <w:pPr>
        <w:pStyle w:val="ListParagraph"/>
        <w:numPr>
          <w:ilvl w:val="1"/>
          <w:numId w:val="1"/>
        </w:numPr>
        <w:tabs>
          <w:tab w:val="left" w:pos="1541"/>
        </w:tabs>
        <w:spacing w:before="29"/>
        <w:rPr>
          <w:sz w:val="24"/>
        </w:rPr>
      </w:pPr>
      <w:r>
        <w:rPr>
          <w:sz w:val="24"/>
        </w:rPr>
        <w:t>Vehicle age requirements must meet CCNO 162-613 (cannot be older than 15</w:t>
      </w:r>
      <w:r>
        <w:rPr>
          <w:spacing w:val="-6"/>
          <w:sz w:val="24"/>
        </w:rPr>
        <w:t xml:space="preserve"> </w:t>
      </w:r>
      <w:r>
        <w:rPr>
          <w:sz w:val="24"/>
        </w:rPr>
        <w:t>years)</w:t>
      </w:r>
    </w:p>
    <w:p w14:paraId="78144DDC" w14:textId="02B429C5" w:rsidR="005D29C8" w:rsidRDefault="005D29C8">
      <w:pPr>
        <w:pStyle w:val="ListParagraph"/>
        <w:numPr>
          <w:ilvl w:val="1"/>
          <w:numId w:val="1"/>
        </w:numPr>
        <w:tabs>
          <w:tab w:val="left" w:pos="1541"/>
        </w:tabs>
        <w:spacing w:before="29"/>
        <w:rPr>
          <w:sz w:val="24"/>
        </w:rPr>
      </w:pPr>
      <w:r>
        <w:rPr>
          <w:sz w:val="24"/>
        </w:rPr>
        <w:t>If vehicle is 9 model years or older, an ASE inspection form is required</w:t>
      </w:r>
      <w:r w:rsidR="00431926">
        <w:rPr>
          <w:sz w:val="24"/>
        </w:rPr>
        <w:t>.</w:t>
      </w:r>
    </w:p>
    <w:p w14:paraId="16DA14F8" w14:textId="57A76B5B" w:rsidR="005D3DED" w:rsidRDefault="00DC2C4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0" w:line="292" w:lineRule="exact"/>
        <w:ind w:left="820" w:hanging="427"/>
        <w:rPr>
          <w:sz w:val="24"/>
        </w:rPr>
      </w:pPr>
      <w:r>
        <w:rPr>
          <w:sz w:val="24"/>
        </w:rPr>
        <w:t>A copy of the certified engineering test reports to show vehicle manufacturer or</w:t>
      </w:r>
      <w:r>
        <w:rPr>
          <w:spacing w:val="-12"/>
          <w:sz w:val="24"/>
        </w:rPr>
        <w:t xml:space="preserve"> </w:t>
      </w:r>
      <w:r>
        <w:rPr>
          <w:sz w:val="24"/>
        </w:rPr>
        <w:t>vehicle</w:t>
      </w:r>
      <w:r w:rsidR="00431926">
        <w:rPr>
          <w:sz w:val="24"/>
        </w:rPr>
        <w:t>.</w:t>
      </w:r>
    </w:p>
    <w:p w14:paraId="47633593" w14:textId="0ED230D0" w:rsidR="005D3DED" w:rsidRDefault="00DC2C46">
      <w:pPr>
        <w:pStyle w:val="BodyText"/>
        <w:ind w:left="820" w:right="622"/>
      </w:pPr>
      <w:r>
        <w:t>modifier’s compliance with the Federal Motor Vehicle Safety Standards (FMVSS) crash test certifications is required to be submitted prior to vehicle approval.</w:t>
      </w:r>
    </w:p>
    <w:p w14:paraId="440B2D2E" w14:textId="570FBF29" w:rsidR="005D3DED" w:rsidRDefault="00DC2C4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6"/>
        <w:ind w:hanging="479"/>
        <w:rPr>
          <w:sz w:val="24"/>
        </w:rPr>
      </w:pPr>
      <w:r>
        <w:rPr>
          <w:sz w:val="24"/>
        </w:rPr>
        <w:t>Applicants seeking to use an alternative vehicle must contact the MAC for review and</w:t>
      </w:r>
      <w:r>
        <w:rPr>
          <w:spacing w:val="-13"/>
          <w:sz w:val="24"/>
        </w:rPr>
        <w:t xml:space="preserve"> </w:t>
      </w:r>
      <w:r>
        <w:rPr>
          <w:sz w:val="24"/>
        </w:rPr>
        <w:t>approval.</w:t>
      </w:r>
    </w:p>
    <w:p w14:paraId="7BD1234F" w14:textId="26B61D93" w:rsidR="005D3DED" w:rsidRDefault="005D3DED">
      <w:pPr>
        <w:pStyle w:val="BodyText"/>
        <w:spacing w:before="8"/>
        <w:rPr>
          <w:sz w:val="23"/>
        </w:rPr>
      </w:pPr>
    </w:p>
    <w:p w14:paraId="21449998" w14:textId="046334E8" w:rsidR="005D3DED" w:rsidRDefault="00DC2C46">
      <w:pPr>
        <w:pStyle w:val="BodyText"/>
        <w:ind w:left="100"/>
      </w:pPr>
      <w:r>
        <w:t>All AT CPNC vehicles are required to have one distinct color and logo:</w:t>
      </w:r>
    </w:p>
    <w:p w14:paraId="5FC5147D" w14:textId="42E4F856" w:rsidR="005D3DED" w:rsidRDefault="00DC2C4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479"/>
        <w:rPr>
          <w:sz w:val="24"/>
        </w:rPr>
      </w:pPr>
      <w:r>
        <w:rPr>
          <w:sz w:val="24"/>
        </w:rPr>
        <w:t>Vehicle Color –</w:t>
      </w:r>
      <w:r w:rsidR="00612DD0">
        <w:rPr>
          <w:sz w:val="24"/>
        </w:rPr>
        <w:t xml:space="preserve"> Taxicab line color</w:t>
      </w:r>
    </w:p>
    <w:p w14:paraId="26AFE910" w14:textId="7E2A750D" w:rsidR="005D3DED" w:rsidRDefault="00B51FF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7" w:line="237" w:lineRule="auto"/>
        <w:ind w:right="604" w:hanging="479"/>
        <w:rPr>
          <w:sz w:val="24"/>
        </w:rPr>
      </w:pPr>
      <w:r>
        <w:rPr>
          <w:sz w:val="24"/>
        </w:rPr>
        <w:t>“</w:t>
      </w:r>
      <w:r w:rsidR="00612DD0">
        <w:rPr>
          <w:sz w:val="24"/>
        </w:rPr>
        <w:t>Handicap</w:t>
      </w:r>
      <w:r>
        <w:rPr>
          <w:sz w:val="24"/>
        </w:rPr>
        <w:t>ped”</w:t>
      </w:r>
      <w:r w:rsidR="00612DD0">
        <w:rPr>
          <w:sz w:val="24"/>
        </w:rPr>
        <w:t xml:space="preserve"> </w:t>
      </w:r>
      <w:r w:rsidR="00DC2C46">
        <w:rPr>
          <w:sz w:val="24"/>
        </w:rPr>
        <w:t>decals must be placed on the vehicle per the standards of the Department</w:t>
      </w:r>
      <w:r w:rsidR="00DC2C46">
        <w:rPr>
          <w:spacing w:val="-21"/>
          <w:sz w:val="24"/>
        </w:rPr>
        <w:t xml:space="preserve"> </w:t>
      </w:r>
      <w:r w:rsidR="00DC2C46">
        <w:rPr>
          <w:sz w:val="24"/>
        </w:rPr>
        <w:t>of Public</w:t>
      </w:r>
      <w:r w:rsidR="00612DD0">
        <w:rPr>
          <w:spacing w:val="-1"/>
          <w:sz w:val="24"/>
        </w:rPr>
        <w:t xml:space="preserve"> </w:t>
      </w:r>
      <w:r w:rsidR="00DC2C46">
        <w:rPr>
          <w:sz w:val="24"/>
        </w:rPr>
        <w:t>Works</w:t>
      </w:r>
    </w:p>
    <w:p w14:paraId="458CC2A2" w14:textId="7BA713DC" w:rsidR="005D3DED" w:rsidRDefault="00DC2C4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479"/>
        <w:rPr>
          <w:sz w:val="24"/>
        </w:rPr>
      </w:pPr>
      <w:r>
        <w:rPr>
          <w:sz w:val="24"/>
        </w:rPr>
        <w:t>All required decals and lettering as required for standard</w:t>
      </w:r>
      <w:r>
        <w:rPr>
          <w:spacing w:val="-3"/>
          <w:sz w:val="24"/>
        </w:rPr>
        <w:t xml:space="preserve"> </w:t>
      </w:r>
      <w:r>
        <w:rPr>
          <w:sz w:val="24"/>
        </w:rPr>
        <w:t>taxicabs.</w:t>
      </w:r>
    </w:p>
    <w:p w14:paraId="4413A70E" w14:textId="02AA25D7" w:rsidR="005D3DED" w:rsidRDefault="005D3DED">
      <w:pPr>
        <w:pStyle w:val="BodyText"/>
        <w:spacing w:before="8"/>
        <w:rPr>
          <w:sz w:val="23"/>
        </w:rPr>
      </w:pPr>
    </w:p>
    <w:p w14:paraId="40FC94A2" w14:textId="0DA54BF5" w:rsidR="005D3DED" w:rsidRDefault="00DC2C46">
      <w:pPr>
        <w:pStyle w:val="BodyText"/>
        <w:spacing w:before="1"/>
        <w:ind w:left="100"/>
      </w:pPr>
      <w:r>
        <w:t>AT CPNC vehicles require minimum insurance coverage:</w:t>
      </w:r>
    </w:p>
    <w:p w14:paraId="34DEEECF" w14:textId="61C46EBF" w:rsidR="005D3DED" w:rsidRDefault="00DC2C4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479"/>
        <w:rPr>
          <w:sz w:val="24"/>
        </w:rPr>
      </w:pPr>
      <w:r>
        <w:rPr>
          <w:sz w:val="24"/>
        </w:rPr>
        <w:t>For injury to one person in any one accident:</w:t>
      </w:r>
      <w:r>
        <w:rPr>
          <w:spacing w:val="-11"/>
          <w:sz w:val="24"/>
        </w:rPr>
        <w:t xml:space="preserve"> </w:t>
      </w:r>
      <w:r>
        <w:rPr>
          <w:sz w:val="24"/>
        </w:rPr>
        <w:t>$25,000.00</w:t>
      </w:r>
    </w:p>
    <w:p w14:paraId="677C3A83" w14:textId="3A73674B" w:rsidR="005D3DED" w:rsidRDefault="00DC2C4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/>
        <w:ind w:hanging="479"/>
        <w:rPr>
          <w:sz w:val="24"/>
        </w:rPr>
      </w:pPr>
      <w:r>
        <w:rPr>
          <w:sz w:val="24"/>
        </w:rPr>
        <w:t>For injury to two or more persons in any one accident:</w:t>
      </w:r>
      <w:r>
        <w:rPr>
          <w:spacing w:val="-11"/>
          <w:sz w:val="24"/>
        </w:rPr>
        <w:t xml:space="preserve"> </w:t>
      </w:r>
      <w:r>
        <w:rPr>
          <w:sz w:val="24"/>
        </w:rPr>
        <w:t>$50,000.00</w:t>
      </w:r>
    </w:p>
    <w:p w14:paraId="23DDA017" w14:textId="77909DF5" w:rsidR="005D3DED" w:rsidRDefault="00DC2C4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479"/>
        <w:rPr>
          <w:sz w:val="24"/>
        </w:rPr>
      </w:pPr>
      <w:r>
        <w:rPr>
          <w:sz w:val="24"/>
        </w:rPr>
        <w:t>For property damage in any one accident:</w:t>
      </w:r>
      <w:r>
        <w:rPr>
          <w:spacing w:val="-10"/>
          <w:sz w:val="24"/>
        </w:rPr>
        <w:t xml:space="preserve"> </w:t>
      </w:r>
      <w:r>
        <w:rPr>
          <w:sz w:val="24"/>
        </w:rPr>
        <w:t>$25,000.00</w:t>
      </w:r>
    </w:p>
    <w:p w14:paraId="0853466F" w14:textId="76383D46" w:rsidR="005D3DED" w:rsidRDefault="005D3DED">
      <w:pPr>
        <w:pStyle w:val="BodyText"/>
        <w:rPr>
          <w:sz w:val="28"/>
        </w:rPr>
      </w:pPr>
    </w:p>
    <w:p w14:paraId="7DC1CD03" w14:textId="53ABD098" w:rsidR="005D3DED" w:rsidRDefault="005D3DED">
      <w:pPr>
        <w:pStyle w:val="BodyText"/>
        <w:rPr>
          <w:sz w:val="28"/>
        </w:rPr>
      </w:pPr>
    </w:p>
    <w:p w14:paraId="334D8275" w14:textId="56B77433" w:rsidR="005D3DED" w:rsidRDefault="00DC2C46" w:rsidP="005D29C8">
      <w:pPr>
        <w:pStyle w:val="BodyText"/>
        <w:tabs>
          <w:tab w:val="left" w:pos="6682"/>
        </w:tabs>
        <w:spacing w:before="181"/>
        <w:ind w:left="100" w:right="903"/>
        <w:rPr>
          <w:sz w:val="20"/>
        </w:rPr>
      </w:pPr>
      <w:r>
        <w:t>For additional questions or information, please contact the Ground Transportation Bureau at 504- 658-7170 or online at</w:t>
      </w:r>
      <w:r>
        <w:rPr>
          <w:spacing w:val="-11"/>
        </w:rPr>
        <w:t xml:space="preserve"> </w:t>
      </w:r>
      <w:hyperlink r:id="rId6">
        <w:r>
          <w:rPr>
            <w:color w:val="0000FF"/>
            <w:u w:val="single" w:color="0000FF"/>
          </w:rPr>
          <w:t>https://www.nola.gov/gtb</w:t>
        </w:r>
        <w:r>
          <w:rPr>
            <w:u w:val="single" w:color="0000FF"/>
          </w:rPr>
          <w:t>.</w:t>
        </w:r>
      </w:hyperlink>
    </w:p>
    <w:p w14:paraId="3F929F6A" w14:textId="33B2303B" w:rsidR="005D3DED" w:rsidRDefault="005D3DED">
      <w:pPr>
        <w:pStyle w:val="BodyText"/>
        <w:rPr>
          <w:sz w:val="20"/>
        </w:rPr>
      </w:pPr>
    </w:p>
    <w:p w14:paraId="76FA8856" w14:textId="77777777" w:rsidR="005D3DED" w:rsidRDefault="005D3DED">
      <w:pPr>
        <w:pStyle w:val="BodyText"/>
        <w:rPr>
          <w:sz w:val="20"/>
        </w:rPr>
      </w:pPr>
    </w:p>
    <w:p w14:paraId="044D3B7D" w14:textId="77777777" w:rsidR="005D3DED" w:rsidRDefault="005D3DED">
      <w:pPr>
        <w:pStyle w:val="BodyText"/>
        <w:rPr>
          <w:sz w:val="20"/>
        </w:rPr>
      </w:pPr>
    </w:p>
    <w:p w14:paraId="21EFE1C9" w14:textId="77777777" w:rsidR="005D3DED" w:rsidRDefault="005D3DED">
      <w:pPr>
        <w:pStyle w:val="BodyText"/>
        <w:rPr>
          <w:sz w:val="20"/>
        </w:rPr>
      </w:pPr>
    </w:p>
    <w:p w14:paraId="0AB5986A" w14:textId="77777777" w:rsidR="005D3DED" w:rsidRDefault="005D3DED">
      <w:pPr>
        <w:pStyle w:val="BodyText"/>
        <w:rPr>
          <w:sz w:val="20"/>
        </w:rPr>
      </w:pPr>
    </w:p>
    <w:p w14:paraId="73A4DD6A" w14:textId="77777777" w:rsidR="005D3DED" w:rsidRDefault="005D3DED">
      <w:pPr>
        <w:pStyle w:val="BodyText"/>
        <w:rPr>
          <w:sz w:val="20"/>
        </w:rPr>
      </w:pPr>
    </w:p>
    <w:p w14:paraId="16CF3395" w14:textId="77777777" w:rsidR="005D3DED" w:rsidRDefault="005D3DED">
      <w:pPr>
        <w:pStyle w:val="BodyText"/>
        <w:rPr>
          <w:sz w:val="20"/>
        </w:rPr>
      </w:pPr>
    </w:p>
    <w:p w14:paraId="176EAB4B" w14:textId="77777777" w:rsidR="005D3DED" w:rsidRDefault="005D3DED">
      <w:pPr>
        <w:pStyle w:val="BodyText"/>
        <w:spacing w:before="3"/>
        <w:rPr>
          <w:sz w:val="20"/>
        </w:rPr>
      </w:pPr>
    </w:p>
    <w:p w14:paraId="0BAE2B73" w14:textId="77777777" w:rsidR="005D3DED" w:rsidRDefault="00DC2C46">
      <w:pPr>
        <w:spacing w:before="1"/>
        <w:ind w:right="109"/>
        <w:jc w:val="right"/>
        <w:rPr>
          <w:sz w:val="20"/>
        </w:rPr>
      </w:pPr>
      <w:r>
        <w:rPr>
          <w:sz w:val="20"/>
        </w:rPr>
        <w:t>Revised July 12, 2023</w:t>
      </w:r>
    </w:p>
    <w:p w14:paraId="208C7E04" w14:textId="77777777" w:rsidR="00612DD0" w:rsidRDefault="00612DD0">
      <w:pPr>
        <w:spacing w:before="1"/>
        <w:ind w:right="109"/>
        <w:jc w:val="right"/>
        <w:rPr>
          <w:sz w:val="20"/>
        </w:rPr>
      </w:pPr>
    </w:p>
    <w:p w14:paraId="33C58E08" w14:textId="5D48B872" w:rsidR="005D3DED" w:rsidRDefault="00DC2C46" w:rsidP="005D29C8">
      <w:pPr>
        <w:spacing w:before="50" w:line="254" w:lineRule="auto"/>
        <w:ind w:left="2976" w:right="1496" w:hanging="858"/>
        <w:jc w:val="center"/>
        <w:rPr>
          <w:rFonts w:ascii="Garamond"/>
          <w:sz w:val="20"/>
        </w:rPr>
      </w:pPr>
      <w:r>
        <w:rPr>
          <w:rFonts w:ascii="Garamond"/>
          <w:sz w:val="20"/>
        </w:rPr>
        <w:t>1300 P</w:t>
      </w:r>
      <w:r>
        <w:rPr>
          <w:rFonts w:ascii="Garamond"/>
          <w:sz w:val="16"/>
        </w:rPr>
        <w:t xml:space="preserve">ERDIDO </w:t>
      </w:r>
      <w:r>
        <w:rPr>
          <w:rFonts w:ascii="Garamond"/>
          <w:sz w:val="20"/>
        </w:rPr>
        <w:t>S</w:t>
      </w:r>
      <w:r>
        <w:rPr>
          <w:rFonts w:ascii="Garamond"/>
          <w:sz w:val="16"/>
        </w:rPr>
        <w:t xml:space="preserve">TREET </w:t>
      </w:r>
      <w:r>
        <w:rPr>
          <w:sz w:val="20"/>
        </w:rPr>
        <w:t xml:space="preserve">| </w:t>
      </w:r>
      <w:r>
        <w:rPr>
          <w:rFonts w:ascii="Garamond"/>
          <w:sz w:val="20"/>
        </w:rPr>
        <w:t>R</w:t>
      </w:r>
      <w:r>
        <w:rPr>
          <w:rFonts w:ascii="Garamond"/>
          <w:sz w:val="16"/>
        </w:rPr>
        <w:t xml:space="preserve">OOM </w:t>
      </w:r>
      <w:r w:rsidR="005D29C8">
        <w:rPr>
          <w:rFonts w:ascii="Garamond"/>
          <w:sz w:val="20"/>
        </w:rPr>
        <w:t>6</w:t>
      </w:r>
      <w:r>
        <w:rPr>
          <w:rFonts w:ascii="Garamond"/>
          <w:sz w:val="20"/>
        </w:rPr>
        <w:t xml:space="preserve">E03 </w:t>
      </w:r>
      <w:r>
        <w:rPr>
          <w:sz w:val="20"/>
        </w:rPr>
        <w:t xml:space="preserve">| </w:t>
      </w:r>
      <w:r>
        <w:rPr>
          <w:rFonts w:ascii="Garamond"/>
          <w:sz w:val="20"/>
        </w:rPr>
        <w:t>N</w:t>
      </w:r>
      <w:r>
        <w:rPr>
          <w:rFonts w:ascii="Garamond"/>
          <w:sz w:val="16"/>
        </w:rPr>
        <w:t xml:space="preserve">EW </w:t>
      </w:r>
      <w:r>
        <w:rPr>
          <w:rFonts w:ascii="Garamond"/>
          <w:sz w:val="20"/>
        </w:rPr>
        <w:t>O</w:t>
      </w:r>
      <w:r>
        <w:rPr>
          <w:rFonts w:ascii="Garamond"/>
          <w:sz w:val="16"/>
        </w:rPr>
        <w:t>RLEANS</w:t>
      </w:r>
      <w:r>
        <w:rPr>
          <w:rFonts w:ascii="Garamond"/>
          <w:sz w:val="20"/>
        </w:rPr>
        <w:t>, L</w:t>
      </w:r>
      <w:r>
        <w:rPr>
          <w:rFonts w:ascii="Garamond"/>
          <w:sz w:val="16"/>
        </w:rPr>
        <w:t xml:space="preserve">OUISIANA </w:t>
      </w:r>
      <w:r>
        <w:rPr>
          <w:rFonts w:ascii="Garamond"/>
          <w:sz w:val="20"/>
        </w:rPr>
        <w:t xml:space="preserve">70112 </w:t>
      </w:r>
      <w:r w:rsidR="005D29C8">
        <w:rPr>
          <w:rFonts w:ascii="Garamond"/>
          <w:sz w:val="20"/>
        </w:rPr>
        <w:t xml:space="preserve">         </w:t>
      </w:r>
      <w:r>
        <w:rPr>
          <w:rFonts w:ascii="Garamond"/>
          <w:sz w:val="20"/>
        </w:rPr>
        <w:t>T</w:t>
      </w:r>
      <w:r>
        <w:rPr>
          <w:rFonts w:ascii="Garamond"/>
          <w:sz w:val="16"/>
        </w:rPr>
        <w:t>ELEPHONE</w:t>
      </w:r>
      <w:r>
        <w:rPr>
          <w:rFonts w:ascii="Garamond"/>
          <w:sz w:val="20"/>
        </w:rPr>
        <w:t>: 504.658.7170</w:t>
      </w:r>
    </w:p>
    <w:p w14:paraId="3CE685AC" w14:textId="77777777" w:rsidR="005D3DED" w:rsidRDefault="00DC2C46">
      <w:pPr>
        <w:pStyle w:val="BodyText"/>
        <w:ind w:left="4748"/>
        <w:rPr>
          <w:rFonts w:ascii="Garamond"/>
          <w:sz w:val="20"/>
        </w:rPr>
      </w:pPr>
      <w:r>
        <w:rPr>
          <w:rFonts w:ascii="Garamond"/>
          <w:noProof/>
          <w:sz w:val="20"/>
        </w:rPr>
        <w:drawing>
          <wp:inline distT="0" distB="0" distL="0" distR="0" wp14:anchorId="4D9712BB" wp14:editId="37B67A68">
            <wp:extent cx="493788" cy="4937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88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DED">
      <w:type w:val="continuous"/>
      <w:pgSz w:w="12240" w:h="15840"/>
      <w:pgMar w:top="66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C0A05"/>
    <w:multiLevelType w:val="hybridMultilevel"/>
    <w:tmpl w:val="137238DC"/>
    <w:lvl w:ilvl="0" w:tplc="E3920AD2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5FE12C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2EC227A6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3" w:tplc="87FEB85E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en-US"/>
      </w:rPr>
    </w:lvl>
    <w:lvl w:ilvl="4" w:tplc="6B760462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en-US"/>
      </w:rPr>
    </w:lvl>
    <w:lvl w:ilvl="5" w:tplc="7D7C9BD4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6" w:tplc="8180867C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7" w:tplc="E14816FC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en-US"/>
      </w:rPr>
    </w:lvl>
    <w:lvl w:ilvl="8" w:tplc="18781550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en-US"/>
      </w:rPr>
    </w:lvl>
  </w:abstractNum>
  <w:num w:numId="1" w16cid:durableId="46277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ED"/>
    <w:rsid w:val="003B351E"/>
    <w:rsid w:val="00431926"/>
    <w:rsid w:val="005D29C8"/>
    <w:rsid w:val="005D3DED"/>
    <w:rsid w:val="00612DD0"/>
    <w:rsid w:val="00644A91"/>
    <w:rsid w:val="008D00DB"/>
    <w:rsid w:val="009A19F8"/>
    <w:rsid w:val="00B51FF4"/>
    <w:rsid w:val="00D743A9"/>
    <w:rsid w:val="00DC2C46"/>
    <w:rsid w:val="00F0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9B10"/>
  <w15:docId w15:val="{1755D94D-FF7D-433D-9054-5EB0843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939" w:hanging="4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la.gov/taxicab-for-hire-burea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MHull</dc:creator>
  <cp:lastModifiedBy>Yolanda F. Brownfield</cp:lastModifiedBy>
  <cp:revision>2</cp:revision>
  <dcterms:created xsi:type="dcterms:W3CDTF">2023-07-14T18:40:00Z</dcterms:created>
  <dcterms:modified xsi:type="dcterms:W3CDTF">2023-07-14T18:40:00Z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2023-07-12T00:00:00Z</vt:filetime>
  </property>
</Properties>
</file>