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DDDE" w14:textId="77777777" w:rsidR="00733EA1" w:rsidRDefault="006D3B47">
      <w:pPr>
        <w:pStyle w:val="BodyText"/>
        <w:spacing w:before="67" w:line="343" w:lineRule="auto"/>
        <w:ind w:left="1439" w:right="1464"/>
        <w:jc w:val="center"/>
        <w:rPr>
          <w:u w:val="none"/>
        </w:rPr>
      </w:pPr>
      <w:r>
        <w:rPr>
          <w:w w:val="105"/>
          <w:u w:val="none"/>
        </w:rPr>
        <w:t>INDEMNIFICATION AND HOLD HARMLESS AGREEMENT BETWEEN</w:t>
      </w:r>
    </w:p>
    <w:p w14:paraId="5E94DDDF" w14:textId="77777777" w:rsidR="00733EA1" w:rsidRDefault="006D3B47">
      <w:pPr>
        <w:pStyle w:val="BodyText"/>
        <w:spacing w:before="3" w:line="343" w:lineRule="auto"/>
        <w:ind w:left="3071" w:right="3098"/>
        <w:jc w:val="center"/>
        <w:rPr>
          <w:u w:val="none"/>
        </w:rPr>
      </w:pPr>
      <w:r>
        <w:rPr>
          <w:w w:val="105"/>
          <w:u w:val="none"/>
        </w:rPr>
        <w:t>THE CITY OF NEW ORLEANS AND</w:t>
      </w:r>
    </w:p>
    <w:p w14:paraId="5E94DDE0" w14:textId="56D4D1A5" w:rsidR="00733EA1" w:rsidRDefault="00ED710A">
      <w:pPr>
        <w:pStyle w:val="BodyText"/>
        <w:spacing w:before="2"/>
        <w:ind w:left="1438" w:right="1464"/>
        <w:jc w:val="center"/>
        <w:rPr>
          <w:u w:val="none"/>
        </w:rPr>
      </w:pPr>
      <w:r>
        <w:rPr>
          <w:w w:val="105"/>
          <w:u w:val="none"/>
        </w:rPr>
        <w:t>________________________________________</w:t>
      </w:r>
    </w:p>
    <w:p w14:paraId="5E94DDE1" w14:textId="77777777" w:rsidR="00733EA1" w:rsidRDefault="006D3B47">
      <w:pPr>
        <w:pStyle w:val="BodyText"/>
        <w:tabs>
          <w:tab w:val="left" w:pos="1603"/>
          <w:tab w:val="left" w:pos="4100"/>
          <w:tab w:val="left" w:pos="4827"/>
          <w:tab w:val="left" w:pos="5743"/>
          <w:tab w:val="left" w:pos="7298"/>
          <w:tab w:val="left" w:pos="9087"/>
        </w:tabs>
        <w:spacing w:before="120"/>
        <w:ind w:left="820"/>
        <w:rPr>
          <w:u w:val="none"/>
        </w:rPr>
      </w:pPr>
      <w:r>
        <w:rPr>
          <w:w w:val="105"/>
          <w:u w:val="none"/>
        </w:rPr>
        <w:t>THIS</w:t>
      </w:r>
      <w:r>
        <w:rPr>
          <w:w w:val="105"/>
          <w:u w:val="none"/>
        </w:rPr>
        <w:tab/>
        <w:t>INDEMNIFICATION</w:t>
      </w:r>
      <w:r>
        <w:rPr>
          <w:w w:val="105"/>
          <w:u w:val="none"/>
        </w:rPr>
        <w:tab/>
        <w:t>AND</w:t>
      </w:r>
      <w:r>
        <w:rPr>
          <w:w w:val="105"/>
          <w:u w:val="none"/>
        </w:rPr>
        <w:tab/>
        <w:t>HOLD</w:t>
      </w:r>
      <w:r>
        <w:rPr>
          <w:w w:val="105"/>
          <w:u w:val="none"/>
        </w:rPr>
        <w:tab/>
        <w:t>HARMLESS</w:t>
      </w:r>
      <w:r>
        <w:rPr>
          <w:w w:val="105"/>
          <w:u w:val="none"/>
        </w:rPr>
        <w:tab/>
        <w:t>AGREEMENT</w:t>
      </w:r>
      <w:r>
        <w:rPr>
          <w:w w:val="105"/>
          <w:u w:val="none"/>
        </w:rPr>
        <w:tab/>
        <w:t>(the</w:t>
      </w:r>
    </w:p>
    <w:p w14:paraId="5E94DDE2" w14:textId="3D7B7B3C" w:rsidR="00733EA1" w:rsidRDefault="006D3B47">
      <w:pPr>
        <w:pStyle w:val="BodyText"/>
        <w:ind w:left="100" w:right="120"/>
        <w:jc w:val="both"/>
        <w:rPr>
          <w:u w:val="none"/>
        </w:rPr>
      </w:pPr>
      <w:r>
        <w:rPr>
          <w:w w:val="105"/>
          <w:u w:val="none"/>
        </w:rPr>
        <w:t>“Agreement”)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-18"/>
          <w:w w:val="105"/>
          <w:u w:val="none"/>
        </w:rPr>
        <w:t xml:space="preserve"> </w:t>
      </w:r>
      <w:r>
        <w:rPr>
          <w:w w:val="105"/>
          <w:u w:val="none"/>
        </w:rPr>
        <w:t>entered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into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by</w:t>
      </w:r>
      <w:r>
        <w:rPr>
          <w:spacing w:val="-2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between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21"/>
          <w:w w:val="105"/>
          <w:u w:val="none"/>
        </w:rPr>
        <w:t xml:space="preserve"> </w:t>
      </w:r>
      <w:r>
        <w:rPr>
          <w:w w:val="105"/>
          <w:u w:val="none"/>
        </w:rPr>
        <w:t>City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New</w:t>
      </w:r>
      <w:r>
        <w:rPr>
          <w:spacing w:val="-22"/>
          <w:w w:val="105"/>
          <w:u w:val="none"/>
        </w:rPr>
        <w:t xml:space="preserve"> </w:t>
      </w:r>
      <w:r>
        <w:rPr>
          <w:w w:val="105"/>
          <w:u w:val="none"/>
        </w:rPr>
        <w:t>Orleans</w:t>
      </w:r>
      <w:r>
        <w:rPr>
          <w:spacing w:val="-19"/>
          <w:w w:val="105"/>
          <w:u w:val="none"/>
        </w:rPr>
        <w:t xml:space="preserve"> </w:t>
      </w:r>
      <w:r>
        <w:rPr>
          <w:w w:val="105"/>
          <w:u w:val="none"/>
        </w:rPr>
        <w:t>(the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“City”),</w:t>
      </w:r>
      <w:r>
        <w:rPr>
          <w:spacing w:val="-2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20"/>
          <w:w w:val="105"/>
          <w:u w:val="none"/>
        </w:rPr>
        <w:t xml:space="preserve"> </w:t>
      </w:r>
      <w:r>
        <w:rPr>
          <w:w w:val="105"/>
          <w:u w:val="none"/>
        </w:rPr>
        <w:t>NAME OF PARTY (the “Applicant”).</w:t>
      </w:r>
      <w:r w:rsidR="00ED710A">
        <w:rPr>
          <w:w w:val="105"/>
          <w:u w:val="none"/>
        </w:rPr>
        <w:t xml:space="preserve"> </w:t>
      </w:r>
      <w:proofErr w:type="gramStart"/>
      <w:r>
        <w:rPr>
          <w:w w:val="105"/>
          <w:u w:val="none"/>
        </w:rPr>
        <w:t>The</w:t>
      </w:r>
      <w:proofErr w:type="gramEnd"/>
      <w:r>
        <w:rPr>
          <w:w w:val="105"/>
          <w:u w:val="none"/>
        </w:rPr>
        <w:t xml:space="preserve"> Agreement is effective as of MONTH DATE, 20 (the “Effective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Date”).</w:t>
      </w:r>
    </w:p>
    <w:p w14:paraId="5E94DDE3" w14:textId="77777777" w:rsidR="00733EA1" w:rsidRDefault="006D3B47">
      <w:pPr>
        <w:pStyle w:val="ListParagraph"/>
        <w:numPr>
          <w:ilvl w:val="0"/>
          <w:numId w:val="1"/>
        </w:numPr>
        <w:tabs>
          <w:tab w:val="left" w:pos="1180"/>
        </w:tabs>
        <w:ind w:firstLine="720"/>
        <w:jc w:val="both"/>
        <w:rPr>
          <w:sz w:val="24"/>
          <w:u w:val="none"/>
        </w:rPr>
      </w:pPr>
      <w:r>
        <w:rPr>
          <w:sz w:val="24"/>
          <w:u w:val="thick"/>
        </w:rPr>
        <w:t>Property Description</w:t>
      </w:r>
      <w:r>
        <w:rPr>
          <w:sz w:val="24"/>
          <w:u w:val="none"/>
        </w:rPr>
        <w:t>. PROVIDE PROPERTY DESCRIPTION AND/OR MUNICIPAL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ADDRESS.</w:t>
      </w:r>
    </w:p>
    <w:p w14:paraId="5E94DDE4" w14:textId="54122028" w:rsidR="00733EA1" w:rsidRDefault="006D3B47">
      <w:pPr>
        <w:pStyle w:val="ListParagraph"/>
        <w:numPr>
          <w:ilvl w:val="0"/>
          <w:numId w:val="1"/>
        </w:numPr>
        <w:tabs>
          <w:tab w:val="left" w:pos="1180"/>
        </w:tabs>
        <w:ind w:right="121" w:firstLine="720"/>
        <w:jc w:val="both"/>
        <w:rPr>
          <w:sz w:val="24"/>
          <w:u w:val="none"/>
        </w:rPr>
      </w:pPr>
      <w:r>
        <w:rPr>
          <w:sz w:val="24"/>
          <w:u w:val="thick"/>
        </w:rPr>
        <w:t>Indemnity</w:t>
      </w:r>
      <w:r>
        <w:rPr>
          <w:sz w:val="24"/>
          <w:u w:val="none"/>
        </w:rPr>
        <w:t xml:space="preserve">. To the fullest extent permitted by law, the Applicant will indemnify, defend, and hold harmless the City, its agents, employees, officials, insurers, self-insurance funds, and assigns (collectively, the “Indemnified Parties”) from and against any and all claims, demands, suits, and judgments of sums of money accruing against the Indemnified Parties: for loss of life or injury or damage to persons or property arising from or relating to the installation and </w:t>
      </w:r>
      <w:r w:rsidR="00453883">
        <w:rPr>
          <w:sz w:val="24"/>
          <w:u w:val="none"/>
        </w:rPr>
        <w:t xml:space="preserve">use of </w:t>
      </w:r>
      <w:r w:rsidR="00ED710A">
        <w:rPr>
          <w:sz w:val="24"/>
          <w:u w:val="none"/>
        </w:rPr>
        <w:t xml:space="preserve">the parklet </w:t>
      </w:r>
      <w:r>
        <w:rPr>
          <w:sz w:val="24"/>
          <w:u w:val="none"/>
        </w:rPr>
        <w:t xml:space="preserve">and any related improvements; including any and all claims and/or liens for labor, services, or materials furnished for the installation of the </w:t>
      </w:r>
      <w:r w:rsidR="00ED710A">
        <w:rPr>
          <w:sz w:val="24"/>
          <w:u w:val="none"/>
        </w:rPr>
        <w:t>parklet</w:t>
      </w:r>
      <w:r>
        <w:rPr>
          <w:sz w:val="24"/>
          <w:u w:val="none"/>
        </w:rPr>
        <w:t xml:space="preserve"> and related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improvements.</w:t>
      </w:r>
    </w:p>
    <w:p w14:paraId="5E94DDE5" w14:textId="77777777" w:rsidR="00733EA1" w:rsidRDefault="006D3B47">
      <w:pPr>
        <w:pStyle w:val="ListParagraph"/>
        <w:numPr>
          <w:ilvl w:val="0"/>
          <w:numId w:val="1"/>
        </w:numPr>
        <w:tabs>
          <w:tab w:val="left" w:pos="1180"/>
        </w:tabs>
        <w:spacing w:before="121"/>
        <w:ind w:firstLine="720"/>
        <w:jc w:val="both"/>
        <w:rPr>
          <w:sz w:val="24"/>
          <w:u w:val="none"/>
        </w:rPr>
      </w:pPr>
      <w:r>
        <w:rPr>
          <w:sz w:val="24"/>
          <w:u w:val="thick"/>
        </w:rPr>
        <w:t>Independent Duty</w:t>
      </w:r>
      <w:r>
        <w:rPr>
          <w:sz w:val="24"/>
          <w:u w:val="none"/>
        </w:rPr>
        <w:t>.  The Applicant has an immediate and independent obligation to,  at the City's option: (a) defend the City from or (b) reimburse the City for its costs incurred in the defense of any claim that actually or potentially falls within this indemnity, even if: (1) the allegations are or may be groundless, false, or fraudulent; or (2) the Applicant is ultimately absolved from liability.</w:t>
      </w:r>
    </w:p>
    <w:p w14:paraId="5E94DDE6" w14:textId="77777777" w:rsidR="00733EA1" w:rsidRDefault="006D3B47">
      <w:pPr>
        <w:pStyle w:val="ListParagraph"/>
        <w:numPr>
          <w:ilvl w:val="0"/>
          <w:numId w:val="1"/>
        </w:numPr>
        <w:tabs>
          <w:tab w:val="left" w:pos="1180"/>
        </w:tabs>
        <w:ind w:right="126" w:firstLine="720"/>
        <w:jc w:val="both"/>
        <w:rPr>
          <w:sz w:val="24"/>
          <w:u w:val="none"/>
        </w:rPr>
      </w:pPr>
      <w:r>
        <w:rPr>
          <w:sz w:val="24"/>
          <w:u w:val="thick"/>
        </w:rPr>
        <w:t>Expenses</w:t>
      </w:r>
      <w:r>
        <w:rPr>
          <w:sz w:val="24"/>
          <w:u w:val="none"/>
        </w:rPr>
        <w:t xml:space="preserve">. Notwithstanding any provision to the contrary, the Applicant shall </w:t>
      </w:r>
      <w:proofErr w:type="gramStart"/>
      <w:r>
        <w:rPr>
          <w:sz w:val="24"/>
          <w:u w:val="none"/>
        </w:rPr>
        <w:t>bear  the</w:t>
      </w:r>
      <w:proofErr w:type="gramEnd"/>
      <w:r>
        <w:rPr>
          <w:sz w:val="24"/>
          <w:u w:val="none"/>
        </w:rPr>
        <w:t xml:space="preserve"> expenses including, but not limited to, the City’s reasonable attorney fees and expenses, incurred by the City in enforcing this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indemnity.</w:t>
      </w:r>
    </w:p>
    <w:p w14:paraId="5E94DDE7" w14:textId="312E9C7B" w:rsidR="00733EA1" w:rsidRDefault="006D3B47">
      <w:pPr>
        <w:pStyle w:val="ListParagraph"/>
        <w:numPr>
          <w:ilvl w:val="0"/>
          <w:numId w:val="1"/>
        </w:numPr>
        <w:tabs>
          <w:tab w:val="left" w:pos="1180"/>
        </w:tabs>
        <w:ind w:right="124" w:firstLine="720"/>
        <w:jc w:val="both"/>
        <w:rPr>
          <w:sz w:val="24"/>
          <w:u w:val="none"/>
        </w:rPr>
      </w:pPr>
      <w:r>
        <w:rPr>
          <w:sz w:val="24"/>
          <w:u w:val="thick"/>
        </w:rPr>
        <w:t>Removal</w:t>
      </w:r>
      <w:r>
        <w:rPr>
          <w:sz w:val="24"/>
          <w:u w:val="none"/>
        </w:rPr>
        <w:t xml:space="preserve">. Applicant agrees to remove the </w:t>
      </w:r>
      <w:r w:rsidR="00ED710A">
        <w:rPr>
          <w:sz w:val="24"/>
          <w:u w:val="none"/>
        </w:rPr>
        <w:t xml:space="preserve">parklet </w:t>
      </w:r>
      <w:r>
        <w:rPr>
          <w:sz w:val="24"/>
          <w:u w:val="none"/>
        </w:rPr>
        <w:t>at the request of City or any other municipal or state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agency.</w:t>
      </w:r>
    </w:p>
    <w:p w14:paraId="5E94DDE8" w14:textId="77777777" w:rsidR="00733EA1" w:rsidRDefault="00733EA1">
      <w:pPr>
        <w:pStyle w:val="BodyText"/>
        <w:rPr>
          <w:sz w:val="26"/>
          <w:u w:val="none"/>
        </w:rPr>
      </w:pPr>
    </w:p>
    <w:p w14:paraId="5E94DDE9" w14:textId="77777777" w:rsidR="00733EA1" w:rsidRDefault="00733EA1">
      <w:pPr>
        <w:pStyle w:val="BodyText"/>
        <w:spacing w:before="5"/>
        <w:rPr>
          <w:sz w:val="32"/>
          <w:u w:val="none"/>
        </w:rPr>
      </w:pPr>
    </w:p>
    <w:p w14:paraId="5E94DDEA" w14:textId="77777777" w:rsidR="00733EA1" w:rsidRDefault="006D3B47">
      <w:pPr>
        <w:pStyle w:val="BodyText"/>
        <w:tabs>
          <w:tab w:val="left" w:pos="8076"/>
        </w:tabs>
        <w:ind w:left="100"/>
        <w:rPr>
          <w:u w:val="none"/>
        </w:rPr>
      </w:pPr>
      <w:r>
        <w:rPr>
          <w:w w:val="105"/>
          <w:u w:val="none"/>
        </w:rPr>
        <w:t>BY:</w:t>
      </w:r>
      <w:r>
        <w:rPr>
          <w:u w:val="none"/>
        </w:rPr>
        <w:t xml:space="preserve"> </w:t>
      </w:r>
      <w:r>
        <w:rPr>
          <w:w w:val="99"/>
        </w:rPr>
        <w:t xml:space="preserve"> </w:t>
      </w:r>
      <w:r>
        <w:tab/>
      </w:r>
    </w:p>
    <w:p w14:paraId="5E94DDEB" w14:textId="77777777" w:rsidR="00733EA1" w:rsidRDefault="006D3B47">
      <w:pPr>
        <w:pStyle w:val="BodyText"/>
        <w:ind w:left="100"/>
        <w:rPr>
          <w:u w:val="none"/>
        </w:rPr>
      </w:pPr>
      <w:r>
        <w:rPr>
          <w:w w:val="105"/>
          <w:u w:val="none"/>
        </w:rPr>
        <w:t>PRINT NAME OF INDIVIDUAL SIGNING</w:t>
      </w:r>
    </w:p>
    <w:p w14:paraId="5E94DDEC" w14:textId="77777777" w:rsidR="00733EA1" w:rsidRDefault="00733EA1">
      <w:pPr>
        <w:pStyle w:val="BodyText"/>
        <w:rPr>
          <w:u w:val="none"/>
        </w:rPr>
      </w:pPr>
    </w:p>
    <w:p w14:paraId="5E94DDED" w14:textId="77777777" w:rsidR="00733EA1" w:rsidRDefault="006D3B47">
      <w:pPr>
        <w:pStyle w:val="BodyText"/>
        <w:tabs>
          <w:tab w:val="left" w:pos="698"/>
          <w:tab w:val="left" w:pos="7366"/>
          <w:tab w:val="left" w:pos="9390"/>
        </w:tabs>
        <w:ind w:left="100" w:right="127"/>
        <w:rPr>
          <w:u w:val="none"/>
        </w:rPr>
      </w:pPr>
      <w:proofErr w:type="gramStart"/>
      <w:r>
        <w:rPr>
          <w:u w:val="none"/>
        </w:rPr>
        <w:t>Sworn  and</w:t>
      </w:r>
      <w:proofErr w:type="gramEnd"/>
      <w:r>
        <w:rPr>
          <w:u w:val="none"/>
        </w:rPr>
        <w:t xml:space="preserve">  Subscribed  before  me,  the  undersigned  notary,</w:t>
      </w:r>
      <w:r>
        <w:rPr>
          <w:spacing w:val="-19"/>
          <w:u w:val="none"/>
        </w:rPr>
        <w:t xml:space="preserve"> </w:t>
      </w:r>
      <w:r>
        <w:rPr>
          <w:u w:val="none"/>
        </w:rPr>
        <w:t>on</w:t>
      </w:r>
      <w:r>
        <w:rPr>
          <w:spacing w:val="51"/>
          <w:u w:val="none"/>
        </w:rPr>
        <w:t xml:space="preserve"> </w:t>
      </w:r>
      <w:r>
        <w:rPr>
          <w:u w:val="none"/>
        </w:rPr>
        <w:t>this</w:t>
      </w:r>
      <w:r>
        <w:t xml:space="preserve"> </w:t>
      </w:r>
      <w:r>
        <w:tab/>
      </w:r>
      <w:r>
        <w:rPr>
          <w:u w:val="none"/>
        </w:rPr>
        <w:t>day</w:t>
      </w:r>
      <w:r>
        <w:rPr>
          <w:spacing w:val="50"/>
          <w:u w:val="none"/>
        </w:rPr>
        <w:t xml:space="preserve"> </w:t>
      </w:r>
      <w:r>
        <w:rPr>
          <w:u w:val="none"/>
        </w:rPr>
        <w:t>of</w:t>
      </w:r>
      <w:r>
        <w:t xml:space="preserve"> </w:t>
      </w:r>
      <w:r>
        <w:tab/>
      </w:r>
      <w:r>
        <w:rPr>
          <w:u w:val="none"/>
        </w:rPr>
        <w:t>, 20</w:t>
      </w:r>
      <w:r>
        <w:t xml:space="preserve"> </w:t>
      </w:r>
      <w:r>
        <w:tab/>
      </w:r>
      <w:r>
        <w:rPr>
          <w:u w:val="none"/>
        </w:rPr>
        <w:t>.</w:t>
      </w:r>
    </w:p>
    <w:p w14:paraId="5E94DDEE" w14:textId="77777777" w:rsidR="00733EA1" w:rsidRDefault="00733EA1">
      <w:pPr>
        <w:pStyle w:val="BodyText"/>
        <w:rPr>
          <w:u w:val="none"/>
        </w:rPr>
      </w:pPr>
    </w:p>
    <w:p w14:paraId="5E94DDEF" w14:textId="77777777" w:rsidR="00733EA1" w:rsidRDefault="006D3B47">
      <w:pPr>
        <w:pStyle w:val="BodyText"/>
        <w:tabs>
          <w:tab w:val="left" w:pos="8076"/>
        </w:tabs>
        <w:ind w:left="100"/>
        <w:jc w:val="both"/>
        <w:rPr>
          <w:u w:val="none"/>
        </w:rPr>
      </w:pPr>
      <w:r>
        <w:rPr>
          <w:w w:val="105"/>
          <w:u w:val="none"/>
        </w:rPr>
        <w:t>BY:</w:t>
      </w:r>
      <w:r>
        <w:rPr>
          <w:u w:val="none"/>
        </w:rPr>
        <w:t xml:space="preserve"> </w:t>
      </w:r>
      <w:r>
        <w:rPr>
          <w:w w:val="99"/>
        </w:rPr>
        <w:t xml:space="preserve"> </w:t>
      </w:r>
      <w:r>
        <w:tab/>
      </w:r>
    </w:p>
    <w:p w14:paraId="5E94DDF0" w14:textId="77777777" w:rsidR="00733EA1" w:rsidRDefault="00733EA1">
      <w:pPr>
        <w:pStyle w:val="BodyText"/>
        <w:rPr>
          <w:sz w:val="20"/>
          <w:u w:val="none"/>
        </w:rPr>
      </w:pPr>
    </w:p>
    <w:p w14:paraId="5E94DDF1" w14:textId="77777777" w:rsidR="00733EA1" w:rsidRDefault="00733EA1">
      <w:pPr>
        <w:pStyle w:val="BodyText"/>
        <w:rPr>
          <w:sz w:val="20"/>
          <w:u w:val="none"/>
        </w:rPr>
      </w:pPr>
    </w:p>
    <w:p w14:paraId="5E94DDF2" w14:textId="77777777" w:rsidR="00733EA1" w:rsidRDefault="00733EA1">
      <w:pPr>
        <w:pStyle w:val="BodyText"/>
        <w:rPr>
          <w:sz w:val="20"/>
          <w:u w:val="none"/>
        </w:rPr>
      </w:pPr>
    </w:p>
    <w:p w14:paraId="5E94DDF3" w14:textId="77777777" w:rsidR="00733EA1" w:rsidRDefault="00733EA1">
      <w:pPr>
        <w:pStyle w:val="BodyText"/>
        <w:rPr>
          <w:sz w:val="20"/>
          <w:u w:val="none"/>
        </w:rPr>
      </w:pPr>
    </w:p>
    <w:p w14:paraId="5E94DDF4" w14:textId="77777777" w:rsidR="00733EA1" w:rsidRDefault="00733EA1">
      <w:pPr>
        <w:pStyle w:val="BodyText"/>
        <w:rPr>
          <w:sz w:val="20"/>
          <w:u w:val="none"/>
        </w:rPr>
      </w:pPr>
    </w:p>
    <w:p w14:paraId="5E94DDF5" w14:textId="77777777" w:rsidR="00733EA1" w:rsidRDefault="00733EA1">
      <w:pPr>
        <w:pStyle w:val="BodyText"/>
        <w:rPr>
          <w:sz w:val="20"/>
          <w:u w:val="none"/>
        </w:rPr>
      </w:pPr>
    </w:p>
    <w:p w14:paraId="5E94DDF6" w14:textId="77777777" w:rsidR="00733EA1" w:rsidRDefault="00733EA1">
      <w:pPr>
        <w:pStyle w:val="BodyText"/>
        <w:rPr>
          <w:sz w:val="20"/>
          <w:u w:val="none"/>
        </w:rPr>
      </w:pPr>
    </w:p>
    <w:p w14:paraId="5E94DDF7" w14:textId="77777777" w:rsidR="00733EA1" w:rsidRDefault="00733EA1">
      <w:pPr>
        <w:pStyle w:val="BodyText"/>
        <w:spacing w:before="3"/>
        <w:rPr>
          <w:sz w:val="23"/>
          <w:u w:val="none"/>
        </w:rPr>
      </w:pPr>
    </w:p>
    <w:p w14:paraId="5E94DDF8" w14:textId="77777777" w:rsidR="00733EA1" w:rsidRDefault="006D3B47">
      <w:pPr>
        <w:ind w:right="116"/>
        <w:jc w:val="right"/>
        <w:rPr>
          <w:sz w:val="16"/>
        </w:rPr>
      </w:pPr>
      <w:r>
        <w:rPr>
          <w:sz w:val="16"/>
        </w:rPr>
        <w:t>Page 1 of 1</w:t>
      </w:r>
    </w:p>
    <w:sectPr w:rsidR="00733EA1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062E7"/>
    <w:multiLevelType w:val="hybridMultilevel"/>
    <w:tmpl w:val="2112117C"/>
    <w:lvl w:ilvl="0" w:tplc="2EF48D90">
      <w:start w:val="1"/>
      <w:numFmt w:val="upperLetter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38A851C"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FE48A176"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DC4A8328"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F4B8CA1E"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8AA45860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B62E8F5A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DD84B13E"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3AFA0F7C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 w16cid:durableId="14293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EA1"/>
    <w:rsid w:val="00453883"/>
    <w:rsid w:val="006D3B47"/>
    <w:rsid w:val="00733EA1"/>
    <w:rsid w:val="00826F90"/>
    <w:rsid w:val="00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DDDE"/>
  <w15:docId w15:val="{E8200403-C7F6-4D80-AE71-7411E861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0"/>
      <w:ind w:left="100" w:right="125" w:firstLine="72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- Indemnity Agreement (002).docx</dc:title>
  <dc:creator>rjhoutman</dc:creator>
  <cp:lastModifiedBy>Wheeler L. Manouchehri</cp:lastModifiedBy>
  <cp:revision>2</cp:revision>
  <cp:lastPrinted>2025-07-31T20:21:00Z</cp:lastPrinted>
  <dcterms:created xsi:type="dcterms:W3CDTF">2025-07-31T20:21:00Z</dcterms:created>
  <dcterms:modified xsi:type="dcterms:W3CDTF">2025-07-31T20:21:00Z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2025-07-31T00:00:00Z</vt:filetime>
  </property>
</Properties>
</file>